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1CBD309D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181FB6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660C14" w:rsidRPr="00660C14">
        <w:rPr>
          <w:rFonts w:ascii="Arial" w:eastAsiaTheme="minorEastAsia" w:hAnsi="Arial" w:cs="Arial"/>
          <w:b/>
          <w:sz w:val="24"/>
          <w:szCs w:val="24"/>
          <w:lang w:eastAsia="zh-CN"/>
        </w:rPr>
        <w:t>R4-2320993</w:t>
      </w:r>
    </w:p>
    <w:p w14:paraId="5BC8206A" w14:textId="175681DE" w:rsidR="00181FB6" w:rsidRPr="003F2F99" w:rsidRDefault="00181FB6" w:rsidP="00181FB6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Chicago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USA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November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17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2023</w:t>
      </w:r>
    </w:p>
    <w:p w14:paraId="1226C057" w14:textId="3A13DCD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01125" w:rsidRPr="00501125">
        <w:rPr>
          <w:rFonts w:ascii="Arial" w:hAnsi="Arial" w:cs="Arial"/>
          <w:sz w:val="22"/>
          <w:lang w:eastAsia="zh-CN"/>
        </w:rPr>
        <w:t>Up</w:t>
      </w:r>
      <w:r w:rsidR="00181FB6">
        <w:rPr>
          <w:rFonts w:ascii="Arial" w:hAnsi="Arial" w:cs="Arial"/>
          <w:sz w:val="22"/>
          <w:lang w:eastAsia="zh-CN"/>
        </w:rPr>
        <w:t>dated</w:t>
      </w:r>
      <w:r w:rsidR="00501125" w:rsidRPr="00501125">
        <w:rPr>
          <w:rFonts w:ascii="Arial" w:hAnsi="Arial" w:cs="Arial"/>
          <w:sz w:val="22"/>
          <w:lang w:eastAsia="zh-CN"/>
        </w:rPr>
        <w:t xml:space="preserve"> CA_n5B BCS1 MSD</w:t>
      </w:r>
    </w:p>
    <w:p w14:paraId="73AD8CE3" w14:textId="24A6354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60C14">
        <w:rPr>
          <w:rFonts w:ascii="Arial" w:hAnsi="Arial" w:cs="Arial"/>
          <w:sz w:val="22"/>
          <w:lang w:eastAsia="zh-CN"/>
        </w:rPr>
        <w:t>7.1.1.1</w:t>
      </w:r>
    </w:p>
    <w:p w14:paraId="6402E503" w14:textId="6CC0E76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2A0B4EBE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2D3152">
        <w:t>Introduction</w:t>
      </w:r>
      <w:r>
        <w:t xml:space="preserve"> </w:t>
      </w:r>
    </w:p>
    <w:p w14:paraId="1A5E5EB3" w14:textId="3F7A5EBE" w:rsidR="00F2750F" w:rsidRPr="00AB149D" w:rsidRDefault="003C71D0" w:rsidP="00C84805">
      <w:pPr>
        <w:spacing w:after="0"/>
        <w:jc w:val="both"/>
      </w:pPr>
      <w:r w:rsidRPr="003C71D0">
        <w:t>In RAN</w:t>
      </w:r>
      <w:r w:rsidR="00181FB6">
        <w:t>4</w:t>
      </w:r>
      <w:r w:rsidR="00275FE5">
        <w:t xml:space="preserve">, </w:t>
      </w:r>
      <w:r w:rsidRPr="003C71D0">
        <w:t>#10</w:t>
      </w:r>
      <w:r w:rsidR="00181FB6">
        <w:t>8b</w:t>
      </w:r>
      <w:r w:rsidR="00275FE5">
        <w:t>,</w:t>
      </w:r>
      <w:r w:rsidR="00181FB6">
        <w:t xml:space="preserve"> average </w:t>
      </w:r>
      <w:r w:rsidR="00275FE5">
        <w:t>maxi</w:t>
      </w:r>
      <w:r w:rsidR="00BA3990">
        <w:t>mum sensitivity degradation (</w:t>
      </w:r>
      <w:r w:rsidR="00181FB6">
        <w:t>MSD</w:t>
      </w:r>
      <w:r w:rsidR="00BA3990">
        <w:t>)</w:t>
      </w:r>
      <w:r w:rsidR="00181FB6">
        <w:t xml:space="preserve"> values were tentatively agreed </w:t>
      </w:r>
      <w:r w:rsidR="00244B31">
        <w:t>upon</w:t>
      </w:r>
      <w:r w:rsidR="00BA3990">
        <w:t xml:space="preserve"> (as shown </w:t>
      </w:r>
      <w:r w:rsidR="00181FB6">
        <w:t>in brackets</w:t>
      </w:r>
      <w:r w:rsidR="00BA3990">
        <w:t>)</w:t>
      </w:r>
      <w:r w:rsidR="00181FB6">
        <w:t xml:space="preserve"> for CA_n5B BCS1 25</w:t>
      </w:r>
      <w:r w:rsidR="007715BC">
        <w:t xml:space="preserve"> </w:t>
      </w:r>
      <w:r w:rsidR="00181FB6">
        <w:t>MHz aggregated channel bandwidth (CBW) [1]. In this contribution</w:t>
      </w:r>
      <w:r w:rsidR="00244B31">
        <w:t>,</w:t>
      </w:r>
      <w:r w:rsidR="00181FB6">
        <w:t xml:space="preserve"> we </w:t>
      </w:r>
      <w:r w:rsidR="00244B31">
        <w:t xml:space="preserve">present </w:t>
      </w:r>
      <w:r w:rsidR="00181FB6">
        <w:t>corrections</w:t>
      </w:r>
      <w:r w:rsidRPr="003C71D0">
        <w:t xml:space="preserve"> </w:t>
      </w:r>
      <w:r w:rsidR="00181FB6">
        <w:t xml:space="preserve">to the reported interference level affecting the secondary component carrier (SCC). </w:t>
      </w:r>
    </w:p>
    <w:p w14:paraId="61F277A6" w14:textId="6DEBC3E7" w:rsidR="00343AA7" w:rsidRP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04C79A7" w14:textId="6D705623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00E3B61E" w14:textId="3158D879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PA calibration point is 20 MHz, 15 kHz, QPSK, DFT-S-OFDM, 100 RB at lower channel edge with 1 dB MPR- PC3 ACLR -30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dBc</w:t>
      </w:r>
    </w:p>
    <w:p w14:paraId="3ACE4416" w14:textId="372A30FA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 PA losses: 4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616D9C3" w14:textId="68A5A6CF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Power Class 3 (PC3) operation</w:t>
      </w:r>
    </w:p>
    <w:p w14:paraId="05ACBDA6" w14:textId="35FD31AF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Local Oscillator (LO) leakage: -28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dBc</w:t>
      </w:r>
    </w:p>
    <w:p w14:paraId="4EF4386F" w14:textId="4D67E249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IQ Image rejection: -28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0A25DDD5" w14:textId="29775A92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Pr="00343AA7">
        <w:rPr>
          <w:rFonts w:eastAsia="Arial"/>
          <w:lang w:eastAsia="zh-CN"/>
        </w:rPr>
        <w:t>Measurement Results and MSD Proposal</w:t>
      </w:r>
    </w:p>
    <w:p w14:paraId="69BBF03F" w14:textId="5D2D4B80" w:rsidR="00343AA7" w:rsidRPr="00343AA7" w:rsidRDefault="00343AA7" w:rsidP="00343AA7">
      <w:pPr>
        <w:spacing w:after="120"/>
        <w:jc w:val="both"/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BE2329">
        <w:rPr>
          <w:lang w:val="en-US" w:eastAsia="en-US"/>
        </w:rPr>
        <w:t xml:space="preserve">Band </w:t>
      </w:r>
      <w:r>
        <w:rPr>
          <w:lang w:val="en-US" w:eastAsia="en-US"/>
        </w:rPr>
        <w:t xml:space="preserve">n5 PCC/SCC </w:t>
      </w:r>
      <w:r w:rsidRPr="00343AA7">
        <w:rPr>
          <w:lang w:val="en-US" w:eastAsia="en-US"/>
        </w:rPr>
        <w:t>MSD is evaluated using the following parameters</w:t>
      </w:r>
      <w:r>
        <w:rPr>
          <w:lang w:val="en-US" w:eastAsia="en-US"/>
        </w:rPr>
        <w:t xml:space="preserve"> for the test point agreed </w:t>
      </w:r>
      <w:r w:rsidR="00244B31">
        <w:rPr>
          <w:lang w:val="en-US" w:eastAsia="en-US"/>
        </w:rPr>
        <w:t xml:space="preserve">upon </w:t>
      </w:r>
      <w:r>
        <w:rPr>
          <w:lang w:val="en-US" w:eastAsia="en-US"/>
        </w:rPr>
        <w:t>in WF [4]:</w:t>
      </w:r>
    </w:p>
    <w:p w14:paraId="69FC7FBE" w14:textId="7AB24757" w:rsidR="00343AA7" w:rsidRPr="00343AA7" w:rsidRDefault="00BE2329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PC3</w:t>
      </w:r>
      <w:r w:rsidR="00343AA7" w:rsidRPr="00343AA7">
        <w:rPr>
          <w:rFonts w:eastAsia="SimSun"/>
          <w:lang w:val="en-US" w:eastAsia="en-US"/>
        </w:rPr>
        <w:t xml:space="preserve"> operation, Tx power level: 23</w:t>
      </w:r>
      <w:r>
        <w:rPr>
          <w:rFonts w:eastAsia="SimSun"/>
          <w:lang w:val="en-US" w:eastAsia="en-US"/>
        </w:rPr>
        <w:t xml:space="preserve"> </w:t>
      </w:r>
      <w:r w:rsidR="00343AA7" w:rsidRPr="00343AA7">
        <w:rPr>
          <w:rFonts w:eastAsia="SimSun"/>
          <w:lang w:val="en-US" w:eastAsia="en-US"/>
        </w:rPr>
        <w:t>dBm</w:t>
      </w:r>
    </w:p>
    <w:p w14:paraId="16BD9A95" w14:textId="2467DAA7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Tx-Rx duplexer isolation: 50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8778A7E" w14:textId="7E5F99BD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Tx-</w:t>
      </w:r>
      <w:r w:rsidR="00BE2329">
        <w:rPr>
          <w:rFonts w:eastAsia="SimSun"/>
          <w:lang w:val="en-US" w:eastAsia="en-US"/>
        </w:rPr>
        <w:t xml:space="preserve">antenna </w:t>
      </w:r>
      <w:r>
        <w:rPr>
          <w:rFonts w:eastAsia="SimSun"/>
          <w:lang w:val="en-US" w:eastAsia="en-US"/>
        </w:rPr>
        <w:t>duplex rejection in Rx range: 45</w:t>
      </w:r>
      <w:r w:rsidR="00BE2329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</w:t>
      </w:r>
    </w:p>
    <w:p w14:paraId="02DFF197" w14:textId="3499F55A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Post-PA insertion losses: 4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6443EED1" w14:textId="116643C2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Primary antenna to diversity antenna isolation: 10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D2DB447" w14:textId="1062BE79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MRC combining and -1</w:t>
      </w:r>
      <w:r w:rsidR="007715BC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 xml:space="preserve">dB </w:t>
      </w:r>
      <w:r w:rsidR="00BE2329">
        <w:rPr>
          <w:rFonts w:eastAsia="SimSun"/>
          <w:lang w:val="en-US" w:eastAsia="en-US"/>
        </w:rPr>
        <w:t>Signal-to-Noise Ratio (</w:t>
      </w:r>
      <w:r w:rsidRPr="00343AA7">
        <w:rPr>
          <w:rFonts w:eastAsia="SimSun"/>
          <w:lang w:val="en-US" w:eastAsia="en-US"/>
        </w:rPr>
        <w:t>SNR</w:t>
      </w:r>
      <w:r w:rsidR="00BE2329">
        <w:rPr>
          <w:rFonts w:eastAsia="SimSun"/>
          <w:lang w:val="en-US" w:eastAsia="en-US"/>
        </w:rPr>
        <w:t>)</w:t>
      </w:r>
    </w:p>
    <w:p w14:paraId="65743F12" w14:textId="77777777" w:rsidR="00343AA7" w:rsidRPr="00343AA7" w:rsidRDefault="00343AA7" w:rsidP="00343AA7">
      <w:pPr>
        <w:spacing w:after="120"/>
        <w:ind w:left="824"/>
        <w:contextualSpacing/>
        <w:jc w:val="both"/>
        <w:rPr>
          <w:rFonts w:eastAsia="SimSun"/>
          <w:lang w:val="en-US" w:eastAsia="en-US"/>
        </w:rPr>
      </w:pPr>
    </w:p>
    <w:p w14:paraId="6806FD15" w14:textId="54917078" w:rsidR="00181FB6" w:rsidRDefault="00343AA7" w:rsidP="00343AA7">
      <w:r>
        <w:t xml:space="preserve">The measured noise </w:t>
      </w:r>
      <w:r w:rsidR="00181FB6">
        <w:t xml:space="preserve">in the </w:t>
      </w:r>
      <w:r w:rsidR="007715BC">
        <w:t xml:space="preserve">Band </w:t>
      </w:r>
      <w:r w:rsidR="00181FB6">
        <w:t>n5 downlink component carriers is:</w:t>
      </w:r>
    </w:p>
    <w:p w14:paraId="3B825FEE" w14:textId="436A1269" w:rsidR="00181FB6" w:rsidRDefault="00181FB6" w:rsidP="00C84805">
      <w:pPr>
        <w:pStyle w:val="ListParagraph"/>
        <w:numPr>
          <w:ilvl w:val="0"/>
          <w:numId w:val="37"/>
        </w:numPr>
        <w:spacing w:after="0"/>
        <w:ind w:left="822" w:firstLineChars="0" w:hanging="357"/>
      </w:pPr>
      <w:r>
        <w:t>PCC 5</w:t>
      </w:r>
      <w:r w:rsidR="007715BC">
        <w:t xml:space="preserve"> </w:t>
      </w:r>
      <w:r>
        <w:t>MHz CBW:</w:t>
      </w:r>
      <w:r w:rsidR="00343AA7">
        <w:t xml:space="preserve"> -0.1</w:t>
      </w:r>
      <w:r w:rsidR="00BE2329">
        <w:t xml:space="preserve"> </w:t>
      </w:r>
      <w:r w:rsidR="00343AA7">
        <w:t>dBm/MBW</w:t>
      </w:r>
      <w:r>
        <w:t>,</w:t>
      </w:r>
    </w:p>
    <w:p w14:paraId="28F15035" w14:textId="6C79F3BB" w:rsidR="00343AA7" w:rsidRDefault="00181FB6" w:rsidP="00C84805">
      <w:pPr>
        <w:pStyle w:val="ListParagraph"/>
        <w:numPr>
          <w:ilvl w:val="0"/>
          <w:numId w:val="37"/>
        </w:numPr>
        <w:spacing w:after="0"/>
        <w:ind w:left="822" w:firstLineChars="0" w:hanging="357"/>
      </w:pPr>
      <w:r>
        <w:t>SCC 20</w:t>
      </w:r>
      <w:r w:rsidR="007715BC">
        <w:t xml:space="preserve"> </w:t>
      </w:r>
      <w:r>
        <w:t>MHz CBW: -12</w:t>
      </w:r>
      <w:r w:rsidR="00343AA7">
        <w:t>.1</w:t>
      </w:r>
      <w:r w:rsidR="00BE2329">
        <w:t xml:space="preserve"> </w:t>
      </w:r>
      <w:r w:rsidR="00343AA7">
        <w:t>dBm/MBW</w:t>
      </w:r>
      <w:r>
        <w:t>.</w:t>
      </w:r>
    </w:p>
    <w:p w14:paraId="566B3196" w14:textId="77777777" w:rsidR="00C84805" w:rsidRDefault="00C84805" w:rsidP="00C84805">
      <w:pPr>
        <w:pStyle w:val="ListParagraph"/>
        <w:spacing w:after="0"/>
        <w:ind w:left="822" w:firstLineChars="0" w:firstLine="0"/>
      </w:pPr>
    </w:p>
    <w:p w14:paraId="61E203CC" w14:textId="6A949670" w:rsidR="00181FB6" w:rsidRDefault="00181FB6" w:rsidP="00181FB6">
      <w:r>
        <w:t xml:space="preserve">Compared to our previous contribution, </w:t>
      </w:r>
      <w:r w:rsidR="00C84805">
        <w:t>the updated measurements indicate</w:t>
      </w:r>
      <w:r>
        <w:t xml:space="preserve"> a 3dB lower interference level affecting the SCC [2]. The MSD analysis is updated</w:t>
      </w:r>
      <w:r w:rsidR="007715BC">
        <w:t>,</w:t>
      </w:r>
      <w:r>
        <w:t xml:space="preserve"> </w:t>
      </w:r>
      <w:r w:rsidR="007715BC">
        <w:t xml:space="preserve">as shown </w:t>
      </w:r>
      <w:r>
        <w:t xml:space="preserve">in </w:t>
      </w:r>
      <w:r>
        <w:fldChar w:fldCharType="begin"/>
      </w:r>
      <w:r>
        <w:instrText xml:space="preserve"> REF _Ref149817206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</w:p>
    <w:p w14:paraId="4E732E55" w14:textId="2F2CE7CF" w:rsidR="003F0720" w:rsidRDefault="00C84805" w:rsidP="003F0720">
      <w:pPr>
        <w:jc w:val="center"/>
      </w:pPr>
      <w:r>
        <w:rPr>
          <w:noProof/>
        </w:rPr>
        <w:drawing>
          <wp:inline distT="0" distB="0" distL="0" distR="0" wp14:anchorId="2DCC9D74" wp14:editId="2FFCC93C">
            <wp:extent cx="4246480" cy="2327275"/>
            <wp:effectExtent l="0" t="0" r="1905" b="0"/>
            <wp:docPr id="201700595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005952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4026" cy="2331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5C786" w14:textId="36AFF239" w:rsidR="00181FB6" w:rsidRDefault="00181FB6" w:rsidP="00181FB6">
      <w:pPr>
        <w:pStyle w:val="Caption"/>
      </w:pPr>
      <w:bookmarkStart w:id="0" w:name="_Ref1498172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 w:rsidRPr="00181FB6">
        <w:rPr>
          <w:b w:val="0"/>
          <w:bCs w:val="0"/>
        </w:rPr>
        <w:t>CA_n5B BCS1 MSD analysis</w:t>
      </w:r>
    </w:p>
    <w:p w14:paraId="48DACE53" w14:textId="615C47A3" w:rsidR="00F2750F" w:rsidRPr="00343AA7" w:rsidRDefault="00343AA7" w:rsidP="00F2750F">
      <w:pPr>
        <w:rPr>
          <w:b/>
          <w:bCs/>
        </w:rPr>
      </w:pPr>
      <w:r w:rsidRPr="00343AA7">
        <w:rPr>
          <w:b/>
          <w:bCs/>
        </w:rPr>
        <w:lastRenderedPageBreak/>
        <w:t>Proposal:</w:t>
      </w:r>
      <w:r w:rsidR="00C84805">
        <w:rPr>
          <w:b/>
          <w:bCs/>
        </w:rPr>
        <w:t xml:space="preserve"> Adopt the</w:t>
      </w:r>
      <w:r w:rsidRPr="00343AA7">
        <w:rPr>
          <w:b/>
          <w:bCs/>
        </w:rPr>
        <w:t xml:space="preserve"> </w:t>
      </w:r>
      <w:r w:rsidR="006C0252">
        <w:rPr>
          <w:b/>
          <w:bCs/>
        </w:rPr>
        <w:t xml:space="preserve">CA_n5B </w:t>
      </w:r>
      <w:r w:rsidRPr="00343AA7">
        <w:rPr>
          <w:b/>
          <w:bCs/>
        </w:rPr>
        <w:t xml:space="preserve">BCS1 </w:t>
      </w:r>
      <w:r w:rsidR="00C84805">
        <w:rPr>
          <w:b/>
          <w:bCs/>
        </w:rPr>
        <w:t xml:space="preserve">MSD test point </w:t>
      </w:r>
      <w:r w:rsidRPr="00343AA7">
        <w:rPr>
          <w:b/>
          <w:bCs/>
        </w:rPr>
        <w:t xml:space="preserve">highlighted </w:t>
      </w:r>
      <w:r w:rsidR="00C84805">
        <w:rPr>
          <w:b/>
          <w:bCs/>
        </w:rPr>
        <w:t>in green in</w:t>
      </w:r>
      <w:r w:rsidR="000349F5" w:rsidRPr="00343AA7">
        <w:rPr>
          <w:b/>
          <w:bCs/>
        </w:rPr>
        <w:t xml:space="preserve"> </w:t>
      </w:r>
      <w:r w:rsidR="000349F5" w:rsidRPr="00343AA7">
        <w:rPr>
          <w:b/>
          <w:bCs/>
        </w:rPr>
        <w:fldChar w:fldCharType="begin"/>
      </w:r>
      <w:r w:rsidR="000349F5"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="000349F5" w:rsidRPr="00343AA7">
        <w:rPr>
          <w:b/>
          <w:bCs/>
        </w:rPr>
      </w:r>
      <w:r w:rsidR="000349F5" w:rsidRPr="00343AA7">
        <w:rPr>
          <w:b/>
          <w:bCs/>
        </w:rPr>
        <w:fldChar w:fldCharType="separate"/>
      </w:r>
      <w:r w:rsidR="000349F5" w:rsidRPr="00343AA7">
        <w:rPr>
          <w:b/>
          <w:bCs/>
        </w:rPr>
        <w:t xml:space="preserve">Table </w:t>
      </w:r>
      <w:r w:rsidR="000349F5" w:rsidRPr="00343AA7">
        <w:rPr>
          <w:b/>
          <w:bCs/>
          <w:noProof/>
        </w:rPr>
        <w:t>1</w:t>
      </w:r>
      <w:r w:rsidR="000349F5" w:rsidRPr="00343AA7">
        <w:rPr>
          <w:b/>
          <w:bCs/>
        </w:rPr>
        <w:fldChar w:fldCharType="end"/>
      </w:r>
      <w:r w:rsidRPr="00343AA7">
        <w:rPr>
          <w:b/>
          <w:bCs/>
        </w:rPr>
        <w:t>.</w:t>
      </w:r>
      <w:r w:rsidR="000349F5" w:rsidRPr="00343AA7">
        <w:rPr>
          <w:b/>
          <w:bCs/>
        </w:rPr>
        <w:t xml:space="preserve"> </w:t>
      </w:r>
      <w:r w:rsidRPr="00343AA7">
        <w:rPr>
          <w:b/>
          <w:bCs/>
        </w:rPr>
        <w:t>A</w:t>
      </w:r>
      <w:r w:rsidR="00BA56F6" w:rsidRPr="00343AA7">
        <w:rPr>
          <w:b/>
          <w:bCs/>
        </w:rPr>
        <w:t xml:space="preserve"> new footnote is added to </w:t>
      </w:r>
      <w:r w:rsidRPr="00343AA7">
        <w:rPr>
          <w:b/>
          <w:bCs/>
        </w:rPr>
        <w:t xml:space="preserve">distinguish the test point applicable to BCS1 </w:t>
      </w:r>
      <w:r w:rsidR="007715BC">
        <w:rPr>
          <w:b/>
          <w:bCs/>
        </w:rPr>
        <w:t>versus</w:t>
      </w:r>
      <w:r w:rsidR="007715BC" w:rsidRPr="00343AA7">
        <w:rPr>
          <w:b/>
          <w:bCs/>
        </w:rPr>
        <w:t xml:space="preserve"> </w:t>
      </w:r>
      <w:r w:rsidRPr="00343AA7">
        <w:rPr>
          <w:b/>
          <w:bCs/>
        </w:rPr>
        <w:t xml:space="preserve">that </w:t>
      </w:r>
      <w:r w:rsidR="006C0252">
        <w:rPr>
          <w:b/>
          <w:bCs/>
        </w:rPr>
        <w:t xml:space="preserve">previously </w:t>
      </w:r>
      <w:r w:rsidRPr="00343AA7">
        <w:rPr>
          <w:b/>
          <w:bCs/>
        </w:rPr>
        <w:t xml:space="preserve">agreed </w:t>
      </w:r>
      <w:r w:rsidR="00097B52">
        <w:rPr>
          <w:b/>
          <w:bCs/>
        </w:rPr>
        <w:t xml:space="preserve">upon </w:t>
      </w:r>
      <w:r w:rsidRPr="00343AA7">
        <w:rPr>
          <w:b/>
          <w:bCs/>
        </w:rPr>
        <w:t>for BCS0.</w:t>
      </w:r>
    </w:p>
    <w:p w14:paraId="2CC76042" w14:textId="51DD45F3" w:rsidR="00F2750F" w:rsidRDefault="000349F5" w:rsidP="000349F5">
      <w:pPr>
        <w:pStyle w:val="Caption"/>
      </w:pPr>
      <w:bookmarkStart w:id="1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</w:t>
      </w:r>
      <w:r w:rsidRPr="000349F5">
        <w:t>Intra-band contiguous CA uplink configuration for reference sensitivity</w:t>
      </w:r>
    </w:p>
    <w:tbl>
      <w:tblPr>
        <w:tblW w:w="501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1209"/>
        <w:gridCol w:w="1905"/>
        <w:gridCol w:w="1668"/>
        <w:gridCol w:w="1665"/>
        <w:gridCol w:w="954"/>
        <w:gridCol w:w="816"/>
        <w:gridCol w:w="817"/>
      </w:tblGrid>
      <w:tr w:rsidR="00BA56F6" w:rsidRPr="00BA56F6" w14:paraId="5163D2FA" w14:textId="77777777" w:rsidTr="006C0252">
        <w:trPr>
          <w:trHeight w:val="690"/>
          <w:jc w:val="center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DC50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C55AB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7CBF367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4E998005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255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27F8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323340E0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8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C9B5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5CEFCA11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7E562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97E06D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27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9B14E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BA56F6" w:rsidRPr="00BA56F6" w14:paraId="7FA2331F" w14:textId="77777777" w:rsidTr="006C0252">
        <w:trPr>
          <w:trHeight w:val="20"/>
          <w:jc w:val="center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1B242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CA_n5B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08E5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15/15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10C33" w14:textId="7C413FDD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10MHz + 1</w:t>
            </w:r>
            <w:r>
              <w:rPr>
                <w:rFonts w:ascii="Arial" w:hAnsi="Arial"/>
                <w:sz w:val="18"/>
                <w:szCs w:val="18"/>
              </w:rPr>
              <w:t>0</w:t>
            </w:r>
            <w:r w:rsidRPr="00BA56F6">
              <w:rPr>
                <w:rFonts w:ascii="Arial" w:hAnsi="Arial"/>
                <w:sz w:val="18"/>
                <w:szCs w:val="18"/>
              </w:rPr>
              <w:t>MHz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DD8A4" w14:textId="4240A819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fi-FI" w:eastAsia="fi-FI"/>
              </w:rPr>
              <w:t>10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(RB</w:t>
            </w:r>
            <w:r w:rsidR="00904190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= 0)</w:t>
            </w:r>
          </w:p>
        </w:tc>
        <w:tc>
          <w:tcPr>
            <w:tcW w:w="8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CFCCB" w14:textId="136439D9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0 (RB</w:t>
            </w:r>
            <w:r w:rsidR="00904190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42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AE344" w14:textId="2503E218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30.8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D9AA5" w14:textId="452B8EFC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26.1</w:t>
            </w:r>
          </w:p>
        </w:tc>
        <w:tc>
          <w:tcPr>
            <w:tcW w:w="2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277FD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FDD</w:t>
            </w:r>
          </w:p>
        </w:tc>
      </w:tr>
      <w:tr w:rsidR="00BA56F6" w:rsidRPr="00BA56F6" w14:paraId="56AA8141" w14:textId="77777777" w:rsidTr="006C0252">
        <w:trPr>
          <w:trHeight w:val="20"/>
          <w:jc w:val="center"/>
        </w:trPr>
        <w:tc>
          <w:tcPr>
            <w:tcW w:w="7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0232D" w14:textId="4BFC8033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CA_n5B</w:t>
            </w:r>
            <w:r w:rsidR="003F0720">
              <w:rPr>
                <w:rFonts w:ascii="Arial" w:hAnsi="Arial"/>
                <w:b/>
                <w:bCs/>
                <w:sz w:val="18"/>
                <w:szCs w:val="18"/>
                <w:highlight w:val="green"/>
                <w:vertAlign w:val="superscript"/>
              </w:rPr>
              <w:t>X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2330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15/15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BE6BD" w14:textId="479447F4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MHz +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20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MHz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FA2AC" w14:textId="589F02E3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4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="00904190"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0)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07B4D" w14:textId="5027509A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16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="00904190"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9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6F225" w14:textId="293E1A36" w:rsidR="00BA56F6" w:rsidRPr="00BA56F6" w:rsidRDefault="003F0720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46.4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3F9F" w14:textId="3106C23C" w:rsidR="00BA56F6" w:rsidRPr="00BA56F6" w:rsidRDefault="00C84805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23.3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989DB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FDD</w:t>
            </w:r>
          </w:p>
        </w:tc>
      </w:tr>
      <w:tr w:rsidR="00BA56F6" w:rsidRPr="00BA56F6" w14:paraId="30E89942" w14:textId="77777777" w:rsidTr="006C0252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2D8DA0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7C9F2C5B" w14:textId="2C352935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 xml:space="preserve">The carrier </w:t>
            </w:r>
            <w:r w:rsidR="007715BC">
              <w:rPr>
                <w:rFonts w:ascii="Arial" w:hAnsi="Arial"/>
                <w:sz w:val="18"/>
                <w:lang w:eastAsia="zh-CN"/>
              </w:rPr>
              <w:t>center</w:t>
            </w:r>
            <w:r w:rsidR="007715BC" w:rsidRPr="00BA56F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A56F6">
              <w:rPr>
                <w:rFonts w:ascii="Arial" w:hAnsi="Arial"/>
                <w:sz w:val="18"/>
                <w:lang w:eastAsia="zh-CN"/>
              </w:rPr>
              <w:t>frequency of SCC in the UL operating band is configured closer to the DL operating band.</w:t>
            </w:r>
          </w:p>
          <w:p w14:paraId="01759B38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3F4BF7FA" w14:textId="0E7AACCD" w:rsid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 xml:space="preserve">The PCC allocation is </w:t>
            </w:r>
            <w:r w:rsidR="007715BC">
              <w:rPr>
                <w:rFonts w:ascii="Arial" w:hAnsi="Arial"/>
                <w:sz w:val="18"/>
              </w:rPr>
              <w:t xml:space="preserve">the </w:t>
            </w:r>
            <w:r w:rsidRPr="00BA56F6">
              <w:rPr>
                <w:rFonts w:ascii="Arial" w:hAnsi="Arial"/>
                <w:sz w:val="18"/>
              </w:rPr>
              <w:t xml:space="preserve">same as </w:t>
            </w:r>
            <w:r w:rsidR="007715BC">
              <w:rPr>
                <w:rFonts w:ascii="Arial" w:hAnsi="Arial"/>
                <w:sz w:val="18"/>
              </w:rPr>
              <w:t>the t</w:t>
            </w:r>
            <w:r w:rsidR="007715BC" w:rsidRPr="00BA56F6">
              <w:rPr>
                <w:rFonts w:ascii="Arial" w:hAnsi="Arial"/>
                <w:sz w:val="18"/>
              </w:rPr>
              <w:t xml:space="preserve">ransmission </w:t>
            </w:r>
            <w:r w:rsidRPr="00BA56F6">
              <w:rPr>
                <w:rFonts w:ascii="Arial" w:hAnsi="Arial"/>
                <w:sz w:val="18"/>
              </w:rPr>
              <w:t>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  <w:p w14:paraId="17D06613" w14:textId="44F2CC68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trike/>
                <w:sz w:val="18"/>
              </w:rPr>
            </w:pPr>
            <w:r w:rsidRPr="00904190">
              <w:rPr>
                <w:rFonts w:ascii="Arial" w:hAnsi="Arial"/>
                <w:sz w:val="18"/>
                <w:highlight w:val="green"/>
              </w:rPr>
              <w:t>NOTE X:</w:t>
            </w:r>
            <w:r w:rsidRPr="00BA56F6">
              <w:rPr>
                <w:rFonts w:ascii="Arial" w:hAnsi="Arial"/>
                <w:sz w:val="18"/>
                <w:highlight w:val="green"/>
              </w:rPr>
              <w:t xml:space="preserve"> </w:t>
            </w:r>
            <w:r w:rsidR="0045461E" w:rsidRPr="00904190">
              <w:rPr>
                <w:rFonts w:ascii="Arial" w:hAnsi="Arial"/>
                <w:sz w:val="18"/>
                <w:highlight w:val="green"/>
              </w:rPr>
              <w:t xml:space="preserve"> Applicable only to BCS 1.</w:t>
            </w:r>
          </w:p>
        </w:tc>
      </w:tr>
    </w:tbl>
    <w:p w14:paraId="7E1C745D" w14:textId="77777777" w:rsidR="00BA56F6" w:rsidRDefault="00BA56F6" w:rsidP="00BA56F6">
      <w:pPr>
        <w:rPr>
          <w:lang w:val="en-US" w:eastAsia="zh-CN"/>
        </w:rPr>
      </w:pP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08582F1D" w14:textId="1343E015" w:rsidR="006C0252" w:rsidRDefault="006C0252" w:rsidP="00BA56F6">
      <w:r>
        <w:t xml:space="preserve">In this contribution, we have presented measurements and </w:t>
      </w:r>
      <w:r w:rsidR="00C84805">
        <w:t xml:space="preserve">an updated MSD evaluation </w:t>
      </w:r>
      <w:r>
        <w:t xml:space="preserve">for CA_n5B </w:t>
      </w:r>
      <w:r w:rsidR="00C84805">
        <w:t>BCS1 25</w:t>
      </w:r>
      <w:r w:rsidR="007715BC">
        <w:t xml:space="preserve"> </w:t>
      </w:r>
      <w:r w:rsidR="00C84805">
        <w:t xml:space="preserve">MHz aggregated CBW </w:t>
      </w:r>
      <w:r>
        <w:t>intra-band</w:t>
      </w:r>
      <w:r w:rsidR="007715BC">
        <w:t>,</w:t>
      </w:r>
      <w:r w:rsidR="00C84805">
        <w:t xml:space="preserve"> and we</w:t>
      </w:r>
      <w:r>
        <w:t xml:space="preserve"> </w:t>
      </w:r>
      <w:r w:rsidR="007715BC">
        <w:t xml:space="preserve">present </w:t>
      </w:r>
      <w:r>
        <w:t>the following proposal.</w:t>
      </w:r>
    </w:p>
    <w:p w14:paraId="685A24B7" w14:textId="2DF85488" w:rsidR="00C84805" w:rsidRPr="00343AA7" w:rsidRDefault="00C84805" w:rsidP="00C84805">
      <w:pPr>
        <w:rPr>
          <w:b/>
          <w:bCs/>
        </w:rPr>
      </w:pPr>
      <w:r w:rsidRPr="00343AA7">
        <w:rPr>
          <w:b/>
          <w:bCs/>
        </w:rPr>
        <w:t>Proposal:</w:t>
      </w:r>
      <w:r>
        <w:rPr>
          <w:b/>
          <w:bCs/>
        </w:rPr>
        <w:t xml:space="preserve"> Adopt the</w:t>
      </w:r>
      <w:r w:rsidRPr="00343AA7">
        <w:rPr>
          <w:b/>
          <w:bCs/>
        </w:rPr>
        <w:t xml:space="preserve"> </w:t>
      </w:r>
      <w:r>
        <w:rPr>
          <w:b/>
          <w:bCs/>
        </w:rPr>
        <w:t xml:space="preserve">CA_n5B </w:t>
      </w:r>
      <w:r w:rsidRPr="00343AA7">
        <w:rPr>
          <w:b/>
          <w:bCs/>
        </w:rPr>
        <w:t xml:space="preserve">BCS1 </w:t>
      </w:r>
      <w:r>
        <w:rPr>
          <w:b/>
          <w:bCs/>
        </w:rPr>
        <w:t xml:space="preserve">MSD test point </w:t>
      </w:r>
      <w:r w:rsidRPr="00343AA7">
        <w:rPr>
          <w:b/>
          <w:bCs/>
        </w:rPr>
        <w:t xml:space="preserve">highlighted </w:t>
      </w:r>
      <w:r>
        <w:rPr>
          <w:b/>
          <w:bCs/>
        </w:rPr>
        <w:t>in green in</w:t>
      </w:r>
      <w:r w:rsidRPr="00343AA7">
        <w:rPr>
          <w:b/>
          <w:bCs/>
        </w:rPr>
        <w:t xml:space="preserve"> </w:t>
      </w:r>
      <w:r w:rsidRPr="00343AA7">
        <w:rPr>
          <w:b/>
          <w:bCs/>
        </w:rPr>
        <w:fldChar w:fldCharType="begin"/>
      </w:r>
      <w:r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Pr="00343AA7">
        <w:rPr>
          <w:b/>
          <w:bCs/>
        </w:rPr>
      </w:r>
      <w:r w:rsidRPr="00343AA7">
        <w:rPr>
          <w:b/>
          <w:bCs/>
        </w:rPr>
        <w:fldChar w:fldCharType="separate"/>
      </w:r>
      <w:r w:rsidRPr="00343AA7">
        <w:rPr>
          <w:b/>
          <w:bCs/>
        </w:rPr>
        <w:t xml:space="preserve">Table </w:t>
      </w:r>
      <w:r w:rsidRPr="00343AA7">
        <w:rPr>
          <w:b/>
          <w:bCs/>
          <w:noProof/>
        </w:rPr>
        <w:t>1</w:t>
      </w:r>
      <w:r w:rsidRPr="00343AA7">
        <w:rPr>
          <w:b/>
          <w:bCs/>
        </w:rPr>
        <w:fldChar w:fldCharType="end"/>
      </w:r>
      <w:r w:rsidRPr="00343AA7">
        <w:rPr>
          <w:b/>
          <w:bCs/>
        </w:rPr>
        <w:t xml:space="preserve">. A new footnote is added to distinguish the test point applicable to BCS1 </w:t>
      </w:r>
      <w:r w:rsidR="0006016A">
        <w:rPr>
          <w:b/>
          <w:bCs/>
        </w:rPr>
        <w:t>versus</w:t>
      </w:r>
      <w:r w:rsidR="0006016A" w:rsidRPr="00343AA7">
        <w:rPr>
          <w:b/>
          <w:bCs/>
        </w:rPr>
        <w:t xml:space="preserve"> </w:t>
      </w:r>
      <w:r w:rsidRPr="00343AA7">
        <w:rPr>
          <w:b/>
          <w:bCs/>
        </w:rPr>
        <w:t xml:space="preserve">that </w:t>
      </w:r>
      <w:r>
        <w:rPr>
          <w:b/>
          <w:bCs/>
        </w:rPr>
        <w:t xml:space="preserve">previously </w:t>
      </w:r>
      <w:r w:rsidRPr="00343AA7">
        <w:rPr>
          <w:b/>
          <w:bCs/>
        </w:rPr>
        <w:t xml:space="preserve">agreed </w:t>
      </w:r>
      <w:r>
        <w:rPr>
          <w:b/>
          <w:bCs/>
        </w:rPr>
        <w:t xml:space="preserve">upon </w:t>
      </w:r>
      <w:r w:rsidRPr="00343AA7">
        <w:rPr>
          <w:b/>
          <w:bCs/>
        </w:rPr>
        <w:t>for BCS0.</w:t>
      </w:r>
    </w:p>
    <w:p w14:paraId="653F797D" w14:textId="77777777" w:rsidR="00C84805" w:rsidRDefault="00C84805" w:rsidP="00C84805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349F5">
        <w:t>Intra-band contiguous CA uplink configuration for reference sensitivity</w:t>
      </w:r>
    </w:p>
    <w:tbl>
      <w:tblPr>
        <w:tblW w:w="501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1209"/>
        <w:gridCol w:w="1905"/>
        <w:gridCol w:w="1668"/>
        <w:gridCol w:w="1665"/>
        <w:gridCol w:w="954"/>
        <w:gridCol w:w="816"/>
        <w:gridCol w:w="817"/>
      </w:tblGrid>
      <w:tr w:rsidR="00C84805" w:rsidRPr="00BA56F6" w14:paraId="4E0FD931" w14:textId="77777777" w:rsidTr="00EA722D">
        <w:trPr>
          <w:trHeight w:val="690"/>
          <w:jc w:val="center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497A9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B13C6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7492638D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2F020326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F8412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A9A61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67C14E2F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8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13DD5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450E0FA3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AB269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1B49F3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27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0C705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C84805" w:rsidRPr="00BA56F6" w14:paraId="09CBD62D" w14:textId="77777777" w:rsidTr="00EA722D">
        <w:trPr>
          <w:trHeight w:val="20"/>
          <w:jc w:val="center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C067D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CA_n5B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1D382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15/15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C03DC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10MHz + 1</w:t>
            </w:r>
            <w:r>
              <w:rPr>
                <w:rFonts w:ascii="Arial" w:hAnsi="Arial"/>
                <w:sz w:val="18"/>
                <w:szCs w:val="18"/>
              </w:rPr>
              <w:t>0</w:t>
            </w:r>
            <w:r w:rsidRPr="00BA56F6">
              <w:rPr>
                <w:rFonts w:ascii="Arial" w:hAnsi="Arial"/>
                <w:sz w:val="18"/>
                <w:szCs w:val="18"/>
              </w:rPr>
              <w:t>MHz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CDC65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fi-FI" w:eastAsia="fi-FI"/>
              </w:rPr>
              <w:t>10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(RB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= 0)</w:t>
            </w:r>
          </w:p>
        </w:tc>
        <w:tc>
          <w:tcPr>
            <w:tcW w:w="8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007DA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0 (RB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42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A0518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30.8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724DD4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26.1</w:t>
            </w:r>
          </w:p>
        </w:tc>
        <w:tc>
          <w:tcPr>
            <w:tcW w:w="2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064E8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FDD</w:t>
            </w:r>
          </w:p>
        </w:tc>
      </w:tr>
      <w:tr w:rsidR="00C84805" w:rsidRPr="00BA56F6" w14:paraId="34CCE85B" w14:textId="77777777" w:rsidTr="00EA722D">
        <w:trPr>
          <w:trHeight w:val="20"/>
          <w:jc w:val="center"/>
        </w:trPr>
        <w:tc>
          <w:tcPr>
            <w:tcW w:w="7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4312B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CA_n5B</w:t>
            </w:r>
            <w:r>
              <w:rPr>
                <w:rFonts w:ascii="Arial" w:hAnsi="Arial"/>
                <w:b/>
                <w:bCs/>
                <w:sz w:val="18"/>
                <w:szCs w:val="18"/>
                <w:highlight w:val="green"/>
                <w:vertAlign w:val="superscript"/>
              </w:rPr>
              <w:t>X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F40FF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15/15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D5294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MHz +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20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MHz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5A65F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4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0)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C639A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16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9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5E3A8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46.4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A6A2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23.3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45F68" w14:textId="77777777" w:rsidR="00C84805" w:rsidRPr="00BA56F6" w:rsidRDefault="00C84805" w:rsidP="00EA72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FDD</w:t>
            </w:r>
          </w:p>
        </w:tc>
      </w:tr>
      <w:tr w:rsidR="00C84805" w:rsidRPr="00BA56F6" w14:paraId="3B78149D" w14:textId="77777777" w:rsidTr="00EA722D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FAC127" w14:textId="77777777" w:rsidR="00C84805" w:rsidRPr="00BA56F6" w:rsidRDefault="00C84805" w:rsidP="00EA722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35D0C3B2" w14:textId="2ACFA326" w:rsidR="00C84805" w:rsidRPr="00BA56F6" w:rsidRDefault="00C84805" w:rsidP="00EA722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 xml:space="preserve">The carrier </w:t>
            </w:r>
            <w:r w:rsidR="0006016A">
              <w:rPr>
                <w:rFonts w:ascii="Arial" w:hAnsi="Arial"/>
                <w:sz w:val="18"/>
                <w:lang w:eastAsia="zh-CN"/>
              </w:rPr>
              <w:t>center</w:t>
            </w:r>
            <w:r w:rsidR="0006016A" w:rsidRPr="00BA56F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A56F6">
              <w:rPr>
                <w:rFonts w:ascii="Arial" w:hAnsi="Arial"/>
                <w:sz w:val="18"/>
                <w:lang w:eastAsia="zh-CN"/>
              </w:rPr>
              <w:t>frequency of SCC in the UL operating band is configured closer to the DL operating band.</w:t>
            </w:r>
          </w:p>
          <w:p w14:paraId="24F044EE" w14:textId="77777777" w:rsidR="00C84805" w:rsidRPr="00BA56F6" w:rsidRDefault="00C84805" w:rsidP="00EA722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309119F5" w14:textId="7AB2B60D" w:rsidR="00C84805" w:rsidRDefault="00C84805" w:rsidP="00EA722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 xml:space="preserve">The PCC allocation is </w:t>
            </w:r>
            <w:r w:rsidR="0006016A">
              <w:rPr>
                <w:rFonts w:ascii="Arial" w:hAnsi="Arial"/>
                <w:sz w:val="18"/>
              </w:rPr>
              <w:t xml:space="preserve">the </w:t>
            </w:r>
            <w:r w:rsidRPr="00BA56F6">
              <w:rPr>
                <w:rFonts w:ascii="Arial" w:hAnsi="Arial"/>
                <w:sz w:val="18"/>
              </w:rPr>
              <w:t xml:space="preserve">same as </w:t>
            </w:r>
            <w:r w:rsidR="0006016A">
              <w:rPr>
                <w:rFonts w:ascii="Arial" w:hAnsi="Arial"/>
                <w:sz w:val="18"/>
              </w:rPr>
              <w:t>the t</w:t>
            </w:r>
            <w:r w:rsidR="0006016A" w:rsidRPr="00BA56F6">
              <w:rPr>
                <w:rFonts w:ascii="Arial" w:hAnsi="Arial"/>
                <w:sz w:val="18"/>
              </w:rPr>
              <w:t xml:space="preserve">ransmission </w:t>
            </w:r>
            <w:r w:rsidRPr="00BA56F6">
              <w:rPr>
                <w:rFonts w:ascii="Arial" w:hAnsi="Arial"/>
                <w:sz w:val="18"/>
              </w:rPr>
              <w:t>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  <w:p w14:paraId="499D8805" w14:textId="77777777" w:rsidR="00C84805" w:rsidRPr="00BA56F6" w:rsidRDefault="00C84805" w:rsidP="00EA722D">
            <w:pPr>
              <w:keepNext/>
              <w:keepLines/>
              <w:spacing w:after="0"/>
              <w:ind w:left="851" w:hanging="851"/>
              <w:rPr>
                <w:rFonts w:ascii="Arial" w:hAnsi="Arial"/>
                <w:strike/>
                <w:sz w:val="18"/>
              </w:rPr>
            </w:pPr>
            <w:r w:rsidRPr="00904190">
              <w:rPr>
                <w:rFonts w:ascii="Arial" w:hAnsi="Arial"/>
                <w:sz w:val="18"/>
                <w:highlight w:val="green"/>
              </w:rPr>
              <w:t>NOTE X:</w:t>
            </w:r>
            <w:r w:rsidRPr="00BA56F6">
              <w:rPr>
                <w:rFonts w:ascii="Arial" w:hAnsi="Arial"/>
                <w:sz w:val="18"/>
                <w:highlight w:val="green"/>
              </w:rPr>
              <w:t xml:space="preserve"> </w:t>
            </w:r>
            <w:r w:rsidRPr="00904190">
              <w:rPr>
                <w:rFonts w:ascii="Arial" w:hAnsi="Arial"/>
                <w:sz w:val="18"/>
                <w:highlight w:val="green"/>
              </w:rPr>
              <w:t xml:space="preserve"> Applicable only to BCS 1.</w:t>
            </w:r>
          </w:p>
        </w:tc>
      </w:tr>
    </w:tbl>
    <w:p w14:paraId="4322512F" w14:textId="77777777" w:rsidR="006C0252" w:rsidRPr="00BA56F6" w:rsidRDefault="006C0252" w:rsidP="00BA56F6">
      <w:pPr>
        <w:rPr>
          <w:lang w:val="en-US" w:eastAsia="zh-CN"/>
        </w:rPr>
      </w:pP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004C0B52" w14:textId="0AECA0F8" w:rsidR="00F2750F" w:rsidRDefault="00181FB6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181FB6">
        <w:rPr>
          <w:rFonts w:ascii="Arial" w:hAnsi="Arial" w:cs="Arial"/>
          <w:lang w:val="en-CA"/>
        </w:rPr>
        <w:t>R4-2317654</w:t>
      </w:r>
      <w:r>
        <w:rPr>
          <w:rFonts w:ascii="Arial" w:hAnsi="Arial" w:cs="Arial"/>
          <w:lang w:val="en-CA"/>
        </w:rPr>
        <w:t xml:space="preserve"> </w:t>
      </w:r>
      <w:r w:rsidRPr="00181FB6">
        <w:rPr>
          <w:rFonts w:ascii="Arial" w:hAnsi="Arial" w:cs="Arial"/>
          <w:lang w:val="en-CA"/>
        </w:rPr>
        <w:t>WF on CA_n5B BCS1 MSD</w:t>
      </w:r>
      <w:r w:rsidR="00834FB2">
        <w:rPr>
          <w:rFonts w:ascii="Arial" w:hAnsi="Arial" w:cs="Arial"/>
          <w:lang w:val="en-CA"/>
        </w:rPr>
        <w:t xml:space="preserve">, </w:t>
      </w:r>
      <w:r w:rsidR="00834FB2" w:rsidRPr="00834FB2">
        <w:rPr>
          <w:rFonts w:ascii="Arial" w:hAnsi="Arial" w:cs="Arial"/>
          <w:lang w:val="en-CA"/>
        </w:rPr>
        <w:t>3GPP TSG-RAN WG4 Meeting # 10</w:t>
      </w:r>
      <w:r>
        <w:rPr>
          <w:rFonts w:ascii="Arial" w:hAnsi="Arial" w:cs="Arial"/>
          <w:lang w:val="en-CA"/>
        </w:rPr>
        <w:t>8-bis, Xiamen, China,</w:t>
      </w:r>
      <w:r w:rsidR="00834FB2">
        <w:rPr>
          <w:rFonts w:ascii="Arial" w:hAnsi="Arial" w:cs="Arial"/>
          <w:lang w:val="en-CA"/>
        </w:rPr>
        <w:t xml:space="preserve"> </w:t>
      </w:r>
      <w:r w:rsidRPr="00181FB6">
        <w:rPr>
          <w:rFonts w:ascii="Arial" w:hAnsi="Arial" w:cs="Arial"/>
          <w:lang w:val="en-CA"/>
        </w:rPr>
        <w:t>AT&amp;T, Verizon, Skyworks, Qualcomm, Murata, Apple</w:t>
      </w:r>
      <w:r w:rsidR="00834FB2" w:rsidRPr="00834FB2">
        <w:rPr>
          <w:rFonts w:ascii="Arial" w:hAnsi="Arial" w:cs="Arial"/>
          <w:lang w:val="en-CA"/>
        </w:rPr>
        <w:t>.</w:t>
      </w:r>
    </w:p>
    <w:p w14:paraId="0F79C49E" w14:textId="34FF1B57" w:rsidR="00B465A4" w:rsidRPr="00181FB6" w:rsidRDefault="00181FB6" w:rsidP="00181FB6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181FB6">
        <w:rPr>
          <w:rFonts w:ascii="Arial" w:hAnsi="Arial" w:cs="Arial"/>
          <w:lang w:val="en-CA"/>
        </w:rPr>
        <w:t>R4-2316768 Uplink CA_n5B BCS1 MSD</w:t>
      </w:r>
      <w:r w:rsidR="00F2750F"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 WG4 Meeting # 10</w:t>
      </w:r>
      <w:r>
        <w:rPr>
          <w:rFonts w:ascii="Arial" w:hAnsi="Arial" w:cs="Arial"/>
          <w:lang w:val="en-CA"/>
        </w:rPr>
        <w:t>8-bis, Xiamen, China, Skyworks Solutions, Inc.</w:t>
      </w:r>
    </w:p>
    <w:sectPr w:rsidR="00B465A4" w:rsidRPr="00181FB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D4454" w14:textId="77777777" w:rsidR="00EB2958" w:rsidRPr="00A10429" w:rsidRDefault="00EB295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F1CA9E5" w14:textId="77777777" w:rsidR="00EB2958" w:rsidRPr="00A10429" w:rsidRDefault="00EB2958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89645F0" w14:textId="77777777" w:rsidR="00EB2958" w:rsidRDefault="00EB29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04856" w14:textId="77777777" w:rsidR="00EB2958" w:rsidRPr="00A10429" w:rsidRDefault="00EB295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6FB18BA" w14:textId="77777777" w:rsidR="00EB2958" w:rsidRPr="00A10429" w:rsidRDefault="00EB2958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61C5342" w14:textId="77777777" w:rsidR="00EB2958" w:rsidRDefault="00EB29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567831">
    <w:abstractNumId w:val="28"/>
  </w:num>
  <w:num w:numId="2" w16cid:durableId="1300187600">
    <w:abstractNumId w:val="15"/>
  </w:num>
  <w:num w:numId="3" w16cid:durableId="1758818660">
    <w:abstractNumId w:val="26"/>
  </w:num>
  <w:num w:numId="4" w16cid:durableId="713505000">
    <w:abstractNumId w:val="13"/>
  </w:num>
  <w:num w:numId="5" w16cid:durableId="115829471">
    <w:abstractNumId w:val="6"/>
  </w:num>
  <w:num w:numId="6" w16cid:durableId="1530870676">
    <w:abstractNumId w:val="20"/>
  </w:num>
  <w:num w:numId="7" w16cid:durableId="1299266557">
    <w:abstractNumId w:val="5"/>
  </w:num>
  <w:num w:numId="8" w16cid:durableId="505173749">
    <w:abstractNumId w:val="19"/>
  </w:num>
  <w:num w:numId="9" w16cid:durableId="714624915">
    <w:abstractNumId w:val="28"/>
  </w:num>
  <w:num w:numId="10" w16cid:durableId="875462326">
    <w:abstractNumId w:val="28"/>
  </w:num>
  <w:num w:numId="11" w16cid:durableId="1752240372">
    <w:abstractNumId w:val="2"/>
  </w:num>
  <w:num w:numId="12" w16cid:durableId="253786834">
    <w:abstractNumId w:val="9"/>
  </w:num>
  <w:num w:numId="13" w16cid:durableId="1613704937">
    <w:abstractNumId w:val="8"/>
  </w:num>
  <w:num w:numId="14" w16cid:durableId="1536575197">
    <w:abstractNumId w:val="24"/>
  </w:num>
  <w:num w:numId="15" w16cid:durableId="325137448">
    <w:abstractNumId w:val="28"/>
  </w:num>
  <w:num w:numId="16" w16cid:durableId="1086919383">
    <w:abstractNumId w:val="28"/>
  </w:num>
  <w:num w:numId="17" w16cid:durableId="622420821">
    <w:abstractNumId w:val="18"/>
  </w:num>
  <w:num w:numId="18" w16cid:durableId="146243428">
    <w:abstractNumId w:val="29"/>
  </w:num>
  <w:num w:numId="19" w16cid:durableId="968047221">
    <w:abstractNumId w:val="28"/>
  </w:num>
  <w:num w:numId="20" w16cid:durableId="782456130">
    <w:abstractNumId w:val="7"/>
  </w:num>
  <w:num w:numId="21" w16cid:durableId="460806518">
    <w:abstractNumId w:val="28"/>
  </w:num>
  <w:num w:numId="22" w16cid:durableId="1144926167">
    <w:abstractNumId w:val="28"/>
  </w:num>
  <w:num w:numId="23" w16cid:durableId="1318223761">
    <w:abstractNumId w:val="10"/>
  </w:num>
  <w:num w:numId="24" w16cid:durableId="922689772">
    <w:abstractNumId w:val="3"/>
  </w:num>
  <w:num w:numId="25" w16cid:durableId="1863517063">
    <w:abstractNumId w:val="1"/>
  </w:num>
  <w:num w:numId="26" w16cid:durableId="1943031963">
    <w:abstractNumId w:val="11"/>
  </w:num>
  <w:num w:numId="27" w16cid:durableId="1268342788">
    <w:abstractNumId w:val="12"/>
  </w:num>
  <w:num w:numId="28" w16cid:durableId="1078020691">
    <w:abstractNumId w:val="21"/>
  </w:num>
  <w:num w:numId="29" w16cid:durableId="18819939">
    <w:abstractNumId w:val="23"/>
  </w:num>
  <w:num w:numId="30" w16cid:durableId="2087266895">
    <w:abstractNumId w:val="17"/>
  </w:num>
  <w:num w:numId="31" w16cid:durableId="415442733">
    <w:abstractNumId w:val="16"/>
  </w:num>
  <w:num w:numId="32" w16cid:durableId="373315740">
    <w:abstractNumId w:val="0"/>
  </w:num>
  <w:num w:numId="33" w16cid:durableId="1436172970">
    <w:abstractNumId w:val="4"/>
  </w:num>
  <w:num w:numId="34" w16cid:durableId="1702900438">
    <w:abstractNumId w:val="22"/>
  </w:num>
  <w:num w:numId="35" w16cid:durableId="1718510225">
    <w:abstractNumId w:val="27"/>
  </w:num>
  <w:num w:numId="36" w16cid:durableId="251474530">
    <w:abstractNumId w:val="25"/>
  </w:num>
  <w:num w:numId="37" w16cid:durableId="109559071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6A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B5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1FB6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6FC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B31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FE5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15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2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C14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15BC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E30"/>
    <w:rsid w:val="007F00E1"/>
    <w:rsid w:val="007F074D"/>
    <w:rsid w:val="007F0C30"/>
    <w:rsid w:val="007F1517"/>
    <w:rsid w:val="007F19C1"/>
    <w:rsid w:val="007F212C"/>
    <w:rsid w:val="007F3773"/>
    <w:rsid w:val="007F3B02"/>
    <w:rsid w:val="007F3B06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C9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DF8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52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92D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06A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990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329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805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81D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95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49D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8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3</cp:revision>
  <dcterms:created xsi:type="dcterms:W3CDTF">2023-11-03T23:45:00Z</dcterms:created>
  <dcterms:modified xsi:type="dcterms:W3CDTF">2023-11-03T23:45:00Z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